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89" w:rsidRDefault="000D52A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0E4689" w:rsidRDefault="000D52A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04"/>
      </w:tblGrid>
      <w:tr w:rsidR="000E4689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0E4689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stopnia</w:t>
            </w: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stacjonarny</w:t>
            </w:r>
          </w:p>
        </w:tc>
      </w:tr>
      <w:tr w:rsidR="000E4689">
        <w:tc>
          <w:tcPr>
            <w:tcW w:w="4192" w:type="dxa"/>
            <w:gridSpan w:val="2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1</w:t>
            </w:r>
          </w:p>
        </w:tc>
        <w:tc>
          <w:tcPr>
            <w:tcW w:w="5500" w:type="dxa"/>
            <w:gridSpan w:val="3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2</w:t>
            </w:r>
          </w:p>
        </w:tc>
      </w:tr>
      <w:tr w:rsidR="000E4689">
        <w:tc>
          <w:tcPr>
            <w:tcW w:w="9692" w:type="dxa"/>
            <w:gridSpan w:val="5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Propedeutyka chorób nowotworowych</w:t>
            </w:r>
          </w:p>
        </w:tc>
      </w:tr>
      <w:tr w:rsidR="000E4689">
        <w:tc>
          <w:tcPr>
            <w:tcW w:w="9692" w:type="dxa"/>
            <w:gridSpan w:val="5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0E468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0E468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Celem kształcenia jest zapoznanie studenta z propedeutyką chorób nowotworowych i poszerzenie wiadomości z zakresu profilaktyki, czynników ryzyka, diagnostyki, wczesnej wykrywalności i ustalenia dalszego postępowania diagnostyczno-terapeutycznego w onkologi</w:t>
            </w:r>
            <w:r>
              <w:rPr>
                <w:color w:val="000000"/>
              </w:rPr>
              <w:t>i.</w:t>
            </w:r>
          </w:p>
          <w:p w:rsidR="000E4689" w:rsidRDefault="000E4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0E4689" w:rsidRDefault="000E4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wiedzy student zna i rozumie: </w:t>
            </w: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P_W01: K_W01 </w:t>
            </w: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Prezentuje pogłębioną wiedzę z zakresu rozpoznawania podstawowych zagrożeń zdrowia ludności związanych z jakością środowiska, stylem życia i sposobem żywienia oraz innymi czynnikami ryzyka zdrowotnego.</w:t>
            </w: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</w:t>
            </w: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P_U01: K_U01 </w:t>
            </w: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Posiada i doskonali umiejętność integrowania wiedzy teoretycznej z praktyką w zakresie komunikowania się i pracy w zespole. Potrafi planować procesy komunikacyjne tak, aby osiągać wyznaczone cele. Posiada umiejętności oceniania jakości i skuteczności komu</w:t>
            </w:r>
            <w:r>
              <w:rPr>
                <w:color w:val="000000"/>
              </w:rPr>
              <w:t>nikowania na różnych poziomach. Potrafi pracować w grupie nad strategią wybranego problemu dotyczącego zdrowia publicznego.</w:t>
            </w: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P_U02: K_U02</w:t>
            </w: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Posiada umiejętności wykorzystania wiedzy teoretycznej, dostrzegania, obserwacji i interpretacji zjawisk w zakresie zdr</w:t>
            </w:r>
            <w:r>
              <w:rPr>
                <w:color w:val="000000"/>
              </w:rPr>
              <w:t>owia populacji, pogłębione i wzbogacone o wyjaśnianie wzajemnych relacji między zdrowiem, a czynnikami społeczno-ekonomicznymi i środowiskowymi.</w:t>
            </w: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P_U03:K_U03</w:t>
            </w: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Potrafi wyszukiwać, analizować, oceniać, selekcjonować i integrować informację z różnych źródeł ora</w:t>
            </w:r>
            <w:r>
              <w:rPr>
                <w:color w:val="000000"/>
              </w:rPr>
              <w:t>z formułować na tej podstawie krytyczne sądy na temat zagrożeń i problemów zdrowotnych i społecznych określonej zbiorowości.</w:t>
            </w: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P_U04:K_U04</w:t>
            </w: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Planuje, wdraża, monitoruje, ewaluuje i ocenia programy w obszarze zdrowia publicznego, działalności profilaktycznej, i</w:t>
            </w:r>
            <w:r>
              <w:rPr>
                <w:color w:val="000000"/>
              </w:rPr>
              <w:t>nformacyjnej, edukacyjnej oraz szkoleniowej.</w:t>
            </w:r>
            <w:r>
              <w:rPr>
                <w:color w:val="000000"/>
              </w:rPr>
              <w:tab/>
            </w:r>
          </w:p>
          <w:p w:rsidR="000E4689" w:rsidRDefault="000E4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w zakresie kompetencji społecznych student jest gotów do</w:t>
            </w:r>
            <w:r>
              <w:rPr>
                <w:color w:val="000000"/>
              </w:rPr>
              <w:t xml:space="preserve">: </w:t>
            </w: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P_K01: K_K01</w:t>
            </w:r>
          </w:p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Zna poziom swoich kompetencji i jest gotów do korzystania z pomocy ekspertów, współpracuje w zespole interdyscyplinarnym, zgodnie z zasad</w:t>
            </w:r>
            <w:r>
              <w:rPr>
                <w:color w:val="000000"/>
              </w:rPr>
              <w:t>ami etyki zawodowej i uregulowaniami prawnymi.</w:t>
            </w:r>
          </w:p>
          <w:p w:rsidR="000E4689" w:rsidRDefault="000E4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0E4689">
        <w:tc>
          <w:tcPr>
            <w:tcW w:w="8688" w:type="dxa"/>
            <w:gridSpan w:val="4"/>
            <w:vAlign w:val="center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 (ogółem/liczba godzin kontaktowych)</w:t>
            </w:r>
          </w:p>
        </w:tc>
        <w:tc>
          <w:tcPr>
            <w:tcW w:w="1004" w:type="dxa"/>
            <w:vAlign w:val="center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84 (42</w:t>
            </w:r>
            <w:r>
              <w:rPr>
                <w:b/>
                <w:color w:val="000000"/>
              </w:rPr>
              <w:t>)</w:t>
            </w:r>
          </w:p>
        </w:tc>
      </w:tr>
      <w:tr w:rsidR="000E4689">
        <w:tc>
          <w:tcPr>
            <w:tcW w:w="8688" w:type="dxa"/>
            <w:gridSpan w:val="4"/>
            <w:vAlign w:val="center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10. liczba punktów ECTS dla przedmiotu </w:t>
            </w:r>
          </w:p>
        </w:tc>
        <w:tc>
          <w:tcPr>
            <w:tcW w:w="1004" w:type="dxa"/>
            <w:vAlign w:val="center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3 </w:t>
            </w:r>
            <w:bookmarkStart w:id="0" w:name="_GoBack"/>
            <w:bookmarkEnd w:id="0"/>
            <w:r>
              <w:rPr>
                <w:b/>
                <w:color w:val="000000"/>
              </w:rPr>
              <w:t>(1,5)</w:t>
            </w:r>
          </w:p>
        </w:tc>
      </w:tr>
      <w:tr w:rsidR="000E4689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0E4689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0E4689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Pisemna, bieżąca ocena zajęć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0E4689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Pisemna, bieżąca ocena zajęć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0E4689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0E4689" w:rsidRDefault="000E4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0E4689" w:rsidRDefault="000E46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0E4689" w:rsidRDefault="000D52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0E4689" w:rsidRDefault="000E4689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0E4689" w:rsidRDefault="000D52AE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0E4689" w:rsidRDefault="000D52A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0E4689" w:rsidRDefault="000D52A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0E4689" w:rsidRDefault="000D52A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</w:t>
      </w:r>
      <w:r>
        <w:rPr>
          <w:color w:val="000000"/>
        </w:rPr>
        <w:t>a się zostały osiągnięte na wymaganym poziomie</w:t>
      </w:r>
    </w:p>
    <w:p w:rsidR="000E4689" w:rsidRDefault="000D52A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0E4689" w:rsidRDefault="000D52A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0E4689" w:rsidRDefault="000D52A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</w:t>
      </w:r>
      <w:r>
        <w:rPr>
          <w:b/>
          <w:color w:val="000000"/>
        </w:rPr>
        <w:t>zny (2,0)</w:t>
      </w:r>
      <w:r>
        <w:rPr>
          <w:color w:val="000000"/>
        </w:rPr>
        <w:t xml:space="preserve"> – zakładane efekty uczenia się nie zostały uzyskane.</w:t>
      </w:r>
    </w:p>
    <w:p w:rsidR="000E4689" w:rsidRDefault="000E468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0E4689" w:rsidRDefault="000E4689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0E468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689"/>
    <w:rsid w:val="000D52AE"/>
    <w:rsid w:val="000E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CCDF1C-8A0E-4149-8234-3D6B0E3D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4DcATnJ4AcsAAAJKCXlt93Dhfg==">AMUW2mXy7cEx28KHzydl4l4ABlERHncz0mfotbslhlGKJJhZf0Y8OnNC0QOI79XyzvkYc9fvuC7D8/YVVHT581a2KZDzY+aFzYhYoXkN3CiQ0Ck/VsJaJnE=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5F95B07-3074-46DE-9E3C-86A948B8FE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140646-1111-4B3A-8ED1-0AB0B3DB21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D1CAB8-2361-4BDB-96D7-2D6683B99F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2020-02-20T17:47:00Z</dcterms:created>
  <dcterms:modified xsi:type="dcterms:W3CDTF">2022-03-31T16:31:00Z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